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EDA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rtl w:val="0"/>
        </w:rPr>
        <w:t xml:space="preserve">Wednes</w:t>
      </w:r>
      <w:r w:rsidDel="00000000" w:rsidR="00000000" w:rsidRPr="00000000">
        <w:rPr>
          <w:b w:val="1"/>
          <w:vertAlign w:val="baseline"/>
          <w:rtl w:val="0"/>
        </w:rPr>
        <w:t xml:space="preserve">da</w:t>
      </w:r>
      <w:r w:rsidDel="00000000" w:rsidR="00000000" w:rsidRPr="00000000">
        <w:rPr>
          <w:b w:val="1"/>
          <w:rtl w:val="0"/>
        </w:rPr>
        <w:t xml:space="preserve">y, April 23,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rtl w:val="0"/>
        </w:rPr>
        <w:t xml:space="preserve">7:30 a.m.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b w:val="1"/>
          <w:i w:val="1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The meeting will be held in the </w:t>
      </w:r>
      <w:r w:rsidDel="00000000" w:rsidR="00000000" w:rsidRPr="00000000">
        <w:rPr>
          <w:b w:val="1"/>
          <w:i w:val="1"/>
          <w:rtl w:val="0"/>
        </w:rPr>
        <w:t xml:space="preserve">Council Chambers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pageBreakBefore w:val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1.</w:t>
        <w:tab/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pageBreakBefore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pageBreakBefore w:val="0"/>
        <w:jc w:val="both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2.</w:t>
        <w:tab/>
        <w:t xml:space="preserve">ROLL CALL:</w:t>
        <w:tab/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Cooreman, </w:t>
      </w:r>
      <w:r w:rsidDel="00000000" w:rsidR="00000000" w:rsidRPr="00000000">
        <w:rPr>
          <w:rtl w:val="0"/>
        </w:rPr>
        <w:t xml:space="preserve">Althoff</w:t>
      </w:r>
      <w:r w:rsidDel="00000000" w:rsidR="00000000" w:rsidRPr="00000000">
        <w:rPr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Dombeck</w:t>
      </w:r>
      <w:r w:rsidDel="00000000" w:rsidR="00000000" w:rsidRPr="00000000">
        <w:rPr>
          <w:rtl w:val="0"/>
        </w:rPr>
        <w:t xml:space="preserve">, Johnson , Montgomery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720" w:hanging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3.</w:t>
        <w:tab/>
        <w:t xml:space="preserve">EDA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171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1710" w:hanging="720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Pre-Plat &amp; PUD  Development Application for Hardwood Estates Third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1710" w:hanging="72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Set Public Hearing for May 12th, 2025 Planning Commission </w:t>
      </w:r>
    </w:p>
    <w:p w:rsidR="00000000" w:rsidDel="00000000" w:rsidP="00000000" w:rsidRDefault="00000000" w:rsidRPr="00000000" w14:paraId="00000016">
      <w:pPr>
        <w:pageBreakBefore w:val="0"/>
        <w:ind w:lef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</w:t>
      </w:r>
    </w:p>
    <w:p w:rsidR="00000000" w:rsidDel="00000000" w:rsidP="00000000" w:rsidRDefault="00000000" w:rsidRPr="00000000" w14:paraId="00000017">
      <w:pPr>
        <w:pageBreakBefore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4.       ADJOURN.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Posted:</w:t>
      </w:r>
      <w:r w:rsidDel="00000000" w:rsidR="00000000" w:rsidRPr="00000000">
        <w:rPr>
          <w:sz w:val="22"/>
          <w:szCs w:val="22"/>
          <w:rtl w:val="0"/>
        </w:rPr>
        <w:t xml:space="preserve"> April 19,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Bookman Old Style" w:cs="Bookman Old Style" w:eastAsia="Bookman Old Style" w:hAnsi="Bookman Old Style"/>
          <w:sz w:val="20"/>
          <w:szCs w:val="20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24">
      <w:pPr>
        <w:pageBreakBefore w:val="0"/>
        <w:rPr>
          <w:rFonts w:ascii="Bookman Old Style" w:cs="Bookman Old Style" w:eastAsia="Bookman Old Style" w:hAnsi="Bookman Old Style"/>
          <w:sz w:val="20"/>
          <w:szCs w:val="20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25">
      <w:pPr>
        <w:pageBreakBefore w:val="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center"/>
      <w:rPr>
        <w:rFonts w:ascii="Bookman Old Style" w:cs="Bookman Old Style" w:eastAsia="Bookman Old Style" w:hAnsi="Bookman Old Style"/>
        <w:sz w:val="20"/>
        <w:szCs w:val="20"/>
      </w:rPr>
    </w:pPr>
    <w:r w:rsidDel="00000000" w:rsidR="00000000" w:rsidRPr="00000000">
      <w:rPr>
        <w:rFonts w:ascii="Bookman Old Style" w:cs="Bookman Old Style" w:eastAsia="Bookman Old Style" w:hAnsi="Bookman Old Style"/>
        <w:sz w:val="20"/>
        <w:szCs w:val="20"/>
        <w:rtl w:val="0"/>
      </w:rPr>
      <w:t xml:space="preserve"> 918 River Road| Cannon Falls, MN 55009 |  507-263-9312 | Fax:  507-263-5843</w:t>
    </w:r>
  </w:p>
  <w:p w:rsidR="00000000" w:rsidDel="00000000" w:rsidP="00000000" w:rsidRDefault="00000000" w:rsidRPr="00000000" w14:paraId="0000002B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395538" cy="686222"/>
          <wp:effectExtent b="0" l="0" r="0" t="0"/>
          <wp:docPr id="4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95538" cy="6862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635</wp:posOffset>
          </wp:positionH>
          <wp:positionV relativeFrom="paragraph">
            <wp:posOffset>0</wp:posOffset>
          </wp:positionV>
          <wp:extent cx="5485130" cy="1572260"/>
          <wp:effectExtent b="0" l="0" r="0" t="0"/>
          <wp:wrapSquare wrapText="bothSides" distB="0" distT="0" distL="0" distR="0"/>
          <wp:docPr id="4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5130" cy="15722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635</wp:posOffset>
          </wp:positionH>
          <wp:positionV relativeFrom="paragraph">
            <wp:posOffset>0</wp:posOffset>
          </wp:positionV>
          <wp:extent cx="5485130" cy="1572260"/>
          <wp:effectExtent b="0" l="0" r="0" t="0"/>
          <wp:wrapSquare wrapText="bothSides" distB="0" distT="0" distL="0" distR="0"/>
          <wp:docPr id="4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5130" cy="15722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171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  <w:jc w:val="center"/>
    </w:pPr>
    <w:rPr>
      <w:rFonts w:ascii="Arial" w:cs="Arial" w:eastAsia="Arial" w:hAnsi="Arial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hAnsi="Arial"/>
      <w:b w:val="1"/>
      <w:w w:val="100"/>
      <w:position w:val="-1"/>
      <w:sz w:val="36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PlainText">
    <w:name w:val="Plain Text"/>
    <w:basedOn w:val="Normal"/>
    <w:next w:val="Plai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F1ckQMEJtoC3hyi8mFDPbv1oA==">CgMxLjA4AHIhMVN1X3YwOE02eHR2TUEtU1NKa3BCMDNEcXFMd0J1R0Q1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2020-10-07T20:46:00Z</dcterms:created>
  <dc:creator>Aaron Reeves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