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Meeting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rtl w:val="0"/>
        </w:rPr>
        <w:t xml:space="preserve">October 6,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Althoff, Dombeck</w:t>
      </w:r>
      <w:r w:rsidDel="00000000" w:rsidR="00000000" w:rsidRPr="00000000">
        <w:rPr>
          <w:rtl w:val="0"/>
        </w:rPr>
        <w:t xml:space="preserve">, Montgomery, Dahl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September 1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EDA Projects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Raw Bistro Update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300 E. MN St. Update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Shrpa Subscription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Sievers Creative Invoice–Cannon Roots website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610" w:hanging="180"/>
        <w:rPr>
          <w:u w:val="none"/>
        </w:rPr>
      </w:pPr>
      <w:r w:rsidDel="00000000" w:rsidR="00000000" w:rsidRPr="00000000">
        <w:rPr>
          <w:rtl w:val="0"/>
        </w:rPr>
        <w:t xml:space="preserve">MPCA/ATC Invoice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November 3 at 3:30 p.m.</w:t>
      </w:r>
    </w:p>
    <w:p w:rsidR="00000000" w:rsidDel="00000000" w:rsidP="00000000" w:rsidRDefault="00000000" w:rsidRPr="00000000" w14:paraId="0000001E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October 3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C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918 River Road, Cannon Falls, MN * 55009 * 507-263-9312 * Fax:  507-263-5843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OUs4povUeUEvktYFz62C/Wl+Bg==">AMUW2mVqvjSyNHvDi6hVdQ+2qHKH6Ov0JiIyMuk0qDXfFQ7nwefCFdjLl6H2R9g7jgZT86tWnrXmUSHJjnMC7M+i+pXxHAzmKlkqj1ipTyDGAMgWEY3slBw=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