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DA MEETING AGENDA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Regular Meeting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Thurs</w:t>
      </w:r>
      <w:r w:rsidDel="00000000" w:rsidR="00000000" w:rsidRPr="00000000">
        <w:rPr>
          <w:b w:val="1"/>
          <w:vertAlign w:val="baseline"/>
          <w:rtl w:val="0"/>
        </w:rPr>
        <w:t xml:space="preserve">day, </w:t>
      </w:r>
      <w:r w:rsidDel="00000000" w:rsidR="00000000" w:rsidRPr="00000000">
        <w:rPr>
          <w:b w:val="1"/>
          <w:rtl w:val="0"/>
        </w:rPr>
        <w:t xml:space="preserve">May 5,</w:t>
      </w:r>
      <w:r w:rsidDel="00000000" w:rsidR="00000000" w:rsidRPr="00000000">
        <w:rPr>
          <w:b w:val="1"/>
          <w:vertAlign w:val="baseline"/>
          <w:rtl w:val="0"/>
        </w:rPr>
        <w:t xml:space="preserve"> 202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3:30 p</w:t>
      </w:r>
      <w:r w:rsidDel="00000000" w:rsidR="00000000" w:rsidRPr="00000000">
        <w:rPr>
          <w:b w:val="1"/>
          <w:vertAlign w:val="baseline"/>
          <w:rtl w:val="0"/>
        </w:rPr>
        <w:t xml:space="preserve">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The EDA will meet in the City Hall Board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pageBreakBefore w:val="0"/>
        <w:jc w:val="both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</w:t>
        <w:tab/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</w:t>
        <w:tab/>
        <w:t xml:space="preserve">ROLL CALL:</w:t>
        <w:tab/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Cooreman, Althoff, Dombeck</w:t>
      </w:r>
      <w:r w:rsidDel="00000000" w:rsidR="00000000" w:rsidRPr="00000000">
        <w:rPr>
          <w:rtl w:val="0"/>
        </w:rPr>
        <w:t xml:space="preserve">, Montgomery, Dahl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3.</w:t>
        <w:tab/>
        <w:t xml:space="preserve">EDA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1710" w:hanging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1710" w:hanging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Approval of Minutes – </w:t>
      </w:r>
      <w:r w:rsidDel="00000000" w:rsidR="00000000" w:rsidRPr="00000000">
        <w:rPr>
          <w:rtl w:val="0"/>
        </w:rPr>
        <w:t xml:space="preserve">April 7th</w:t>
      </w:r>
      <w:r w:rsidDel="00000000" w:rsidR="00000000" w:rsidRPr="00000000">
        <w:rPr>
          <w:vertAlign w:val="baseline"/>
          <w:rtl w:val="0"/>
        </w:rPr>
        <w:t xml:space="preserve">, 202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171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Economic Development Fund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EDA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ind w:left="2610" w:hanging="180"/>
        <w:rPr>
          <w:u w:val="none"/>
        </w:rPr>
      </w:pPr>
      <w:r w:rsidDel="00000000" w:rsidR="00000000" w:rsidRPr="00000000">
        <w:rPr>
          <w:rtl w:val="0"/>
        </w:rPr>
        <w:t xml:space="preserve">Keller-Baartman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1"/>
        </w:numPr>
        <w:ind w:left="2610" w:hanging="180"/>
        <w:rPr>
          <w:u w:val="none"/>
        </w:rPr>
      </w:pPr>
      <w:r w:rsidDel="00000000" w:rsidR="00000000" w:rsidRPr="00000000">
        <w:rPr>
          <w:rtl w:val="0"/>
        </w:rPr>
        <w:t xml:space="preserve">Carstensen Leasing,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710" w:hanging="720"/>
        <w:rPr/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vertAlign w:val="baseline"/>
          <w:rtl w:val="0"/>
        </w:rPr>
        <w:t xml:space="preserve">ther Business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610" w:hanging="180"/>
        <w:rPr>
          <w:u w:val="none"/>
        </w:rPr>
      </w:pPr>
      <w:r w:rsidDel="00000000" w:rsidR="00000000" w:rsidRPr="00000000">
        <w:rPr>
          <w:rtl w:val="0"/>
        </w:rPr>
        <w:t xml:space="preserve">Housing Updates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610" w:hanging="180"/>
        <w:rPr>
          <w:u w:val="none"/>
        </w:rPr>
      </w:pPr>
      <w:r w:rsidDel="00000000" w:rsidR="00000000" w:rsidRPr="00000000">
        <w:rPr>
          <w:rtl w:val="0"/>
        </w:rPr>
        <w:t xml:space="preserve">CEDA Annual Report 2021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610" w:hanging="180"/>
        <w:rPr>
          <w:u w:val="none"/>
        </w:rPr>
      </w:pPr>
      <w:r w:rsidDel="00000000" w:rsidR="00000000" w:rsidRPr="00000000">
        <w:rPr>
          <w:rtl w:val="0"/>
        </w:rPr>
        <w:t xml:space="preserve">CEDS Event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610" w:hanging="180"/>
        <w:rPr>
          <w:u w:val="none"/>
        </w:rPr>
      </w:pPr>
      <w:r w:rsidDel="00000000" w:rsidR="00000000" w:rsidRPr="00000000">
        <w:rPr>
          <w:rtl w:val="0"/>
        </w:rPr>
        <w:t xml:space="preserve">Veterans Memorial Groundbreaking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Next meeting: June 2nd at 3:30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20">
      <w:pPr>
        <w:pageBreakBefore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4.       ADJOURN.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Posted:</w:t>
      </w:r>
      <w:r w:rsidDel="00000000" w:rsidR="00000000" w:rsidRPr="00000000">
        <w:rPr>
          <w:sz w:val="22"/>
          <w:szCs w:val="22"/>
          <w:rtl w:val="0"/>
        </w:rPr>
        <w:t xml:space="preserve"> May 2nd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202</w:t>
      </w:r>
      <w:r w:rsidDel="00000000" w:rsidR="00000000" w:rsidRPr="00000000">
        <w:rPr>
          <w:sz w:val="22"/>
          <w:szCs w:val="22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29">
      <w:pPr>
        <w:pageBreakBefore w:val="0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>
        <w:rFonts w:ascii="Bookman Old Style" w:cs="Bookman Old Style" w:eastAsia="Bookman Old Style" w:hAnsi="Bookman Old Style"/>
        <w:sz w:val="20"/>
        <w:szCs w:val="20"/>
      </w:rPr>
    </w:pPr>
    <w:r w:rsidDel="00000000" w:rsidR="00000000" w:rsidRPr="00000000">
      <w:rPr>
        <w:rFonts w:ascii="Bookman Old Style" w:cs="Bookman Old Style" w:eastAsia="Bookman Old Style" w:hAnsi="Bookman Old Style"/>
        <w:sz w:val="20"/>
        <w:szCs w:val="20"/>
        <w:rtl w:val="0"/>
      </w:rPr>
      <w:t xml:space="preserve">     918 River Road, Cannon Falls, MN * 55009 * 507-263-9312 * Fax:  507-263-5843</w:t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tabs>
        <w:tab w:val="center" w:pos="4320"/>
        <w:tab w:val="right" w:pos="8640"/>
      </w:tabs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395538" cy="686222"/>
          <wp:effectExtent b="0" l="0" r="0" t="0"/>
          <wp:docPr id="2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PlainText">
    <w:name w:val="Plain Text"/>
    <w:basedOn w:val="Normal"/>
    <w:next w:val="Plai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8KBhJpvjWZn0tXgddqn6S7EAOg==">AMUW2mXjerHgCekRSY6mgIq8XjvZIOmMQCBBtE51zYNSzyI/UvnhZT0+qvjsrgcvZCt+RgVPQHC3OVijK0IeAhnG04FJ7JdI+bkZCHDCVVxYhYunVZ76wtc=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2020-10-07T20:46:00Z</dcterms:created>
  <dc:creator>Aaron Reeves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