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EDA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Thurs</w:t>
      </w:r>
      <w:r w:rsidDel="00000000" w:rsidR="00000000" w:rsidRPr="00000000">
        <w:rPr>
          <w:b w:val="1"/>
          <w:vertAlign w:val="baseline"/>
          <w:rtl w:val="0"/>
        </w:rPr>
        <w:t xml:space="preserve">da</w:t>
      </w:r>
      <w:r w:rsidDel="00000000" w:rsidR="00000000" w:rsidRPr="00000000">
        <w:rPr>
          <w:b w:val="1"/>
          <w:rtl w:val="0"/>
        </w:rPr>
        <w:t xml:space="preserve">y, July 11,</w:t>
      </w:r>
      <w:r w:rsidDel="00000000" w:rsidR="00000000" w:rsidRPr="00000000">
        <w:rPr>
          <w:b w:val="1"/>
          <w:vertAlign w:val="baseline"/>
          <w:rtl w:val="0"/>
        </w:rPr>
        <w:t xml:space="preserve"> 202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rtl w:val="0"/>
        </w:rPr>
        <w:t xml:space="preserve">3:30 p</w:t>
      </w:r>
      <w:r w:rsidDel="00000000" w:rsidR="00000000" w:rsidRPr="00000000">
        <w:rPr>
          <w:b w:val="1"/>
          <w:vertAlign w:val="baseline"/>
          <w:rtl w:val="0"/>
        </w:rPr>
        <w:t xml:space="preserve">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b w:val="1"/>
          <w:i w:val="1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The EDA will meet in the City Hall Board Room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SPECIAL MEETING</w:t>
      </w:r>
    </w:p>
    <w:p w:rsidR="00000000" w:rsidDel="00000000" w:rsidP="00000000" w:rsidRDefault="00000000" w:rsidRPr="00000000" w14:paraId="0000000C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jc w:val="both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E">
      <w:pPr>
        <w:pStyle w:val="Heading1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1.</w:t>
        <w:tab/>
        <w:t xml:space="preserve">CALL TO ORDER</w:t>
      </w:r>
    </w:p>
    <w:p w:rsidR="00000000" w:rsidDel="00000000" w:rsidP="00000000" w:rsidRDefault="00000000" w:rsidRPr="00000000" w14:paraId="0000000F">
      <w:pPr>
        <w:pStyle w:val="Heading1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jc w:val="both"/>
        <w:rPr/>
      </w:pPr>
      <w:bookmarkStart w:colFirst="0" w:colLast="0" w:name="_heading=h.4t6pu9rg0bry" w:id="0"/>
      <w:bookmarkEnd w:id="0"/>
      <w:r w:rsidDel="00000000" w:rsidR="00000000" w:rsidRPr="00000000">
        <w:rPr>
          <w:sz w:val="22"/>
          <w:szCs w:val="22"/>
          <w:rtl w:val="0"/>
        </w:rPr>
        <w:t xml:space="preserve">2.</w:t>
        <w:tab/>
        <w:t xml:space="preserve">ROLL CALL:</w:t>
        <w:tab/>
      </w:r>
      <w:r w:rsidDel="00000000" w:rsidR="00000000" w:rsidRPr="00000000">
        <w:rPr>
          <w:rtl w:val="0"/>
        </w:rPr>
        <w:t xml:space="preserve"> Cooreman, Dahl, Dombeck, Gesme, Montgomery</w:t>
      </w:r>
    </w:p>
    <w:p w:rsidR="00000000" w:rsidDel="00000000" w:rsidP="00000000" w:rsidRDefault="00000000" w:rsidRPr="00000000" w14:paraId="00000011">
      <w:pPr>
        <w:ind w:left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3.</w:t>
        <w:tab/>
        <w:t xml:space="preserve">EDA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200" w:lineRule="auto"/>
        <w:ind w:left="1710" w:hanging="72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Agenda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200" w:lineRule="auto"/>
        <w:ind w:left="1710" w:hanging="72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Minutes – June 6, 2024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ind w:left="1710" w:hanging="72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Financials</w:t>
      </w:r>
    </w:p>
    <w:p w:rsidR="00000000" w:rsidDel="00000000" w:rsidP="00000000" w:rsidRDefault="00000000" w:rsidRPr="00000000" w14:paraId="00000017">
      <w:pPr>
        <w:widowControl w:val="0"/>
        <w:numPr>
          <w:ilvl w:val="2"/>
          <w:numId w:val="1"/>
        </w:numPr>
        <w:ind w:left="2610" w:hanging="18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Reports</w:t>
      </w:r>
    </w:p>
    <w:p w:rsidR="00000000" w:rsidDel="00000000" w:rsidP="00000000" w:rsidRDefault="00000000" w:rsidRPr="00000000" w14:paraId="00000018">
      <w:pPr>
        <w:widowControl w:val="0"/>
        <w:numPr>
          <w:ilvl w:val="3"/>
          <w:numId w:val="1"/>
        </w:numPr>
        <w:ind w:left="33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Magnolia Animal Hospital Payoff (June)</w:t>
      </w:r>
    </w:p>
    <w:p w:rsidR="00000000" w:rsidDel="00000000" w:rsidP="00000000" w:rsidRDefault="00000000" w:rsidRPr="00000000" w14:paraId="00000019">
      <w:pPr>
        <w:widowControl w:val="0"/>
        <w:numPr>
          <w:ilvl w:val="3"/>
          <w:numId w:val="1"/>
        </w:numPr>
        <w:ind w:left="33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Keith Meyers Loan Payoff (July)</w:t>
      </w:r>
    </w:p>
    <w:p w:rsidR="00000000" w:rsidDel="00000000" w:rsidP="00000000" w:rsidRDefault="00000000" w:rsidRPr="00000000" w14:paraId="0000001A">
      <w:pPr>
        <w:widowControl w:val="0"/>
        <w:numPr>
          <w:ilvl w:val="2"/>
          <w:numId w:val="1"/>
        </w:numPr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Sievers Creative Invoice</w:t>
      </w:r>
    </w:p>
    <w:p w:rsidR="00000000" w:rsidDel="00000000" w:rsidP="00000000" w:rsidRDefault="00000000" w:rsidRPr="00000000" w14:paraId="0000001B">
      <w:pPr>
        <w:widowControl w:val="0"/>
        <w:numPr>
          <w:ilvl w:val="2"/>
          <w:numId w:val="1"/>
        </w:numPr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Xcel Energy</w:t>
      </w:r>
    </w:p>
    <w:p w:rsidR="00000000" w:rsidDel="00000000" w:rsidP="00000000" w:rsidRDefault="00000000" w:rsidRPr="00000000" w14:paraId="0000001C">
      <w:pPr>
        <w:widowControl w:val="0"/>
        <w:numPr>
          <w:ilvl w:val="2"/>
          <w:numId w:val="1"/>
        </w:numPr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Funding Request–Sogn Valley Art Fair</w:t>
      </w:r>
    </w:p>
    <w:p w:rsidR="00000000" w:rsidDel="00000000" w:rsidP="00000000" w:rsidRDefault="00000000" w:rsidRPr="00000000" w14:paraId="0000001D">
      <w:pPr>
        <w:widowControl w:val="0"/>
        <w:ind w:left="2610" w:firstLine="0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710" w:hanging="72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EDA Projects</w:t>
      </w:r>
    </w:p>
    <w:p w:rsidR="00000000" w:rsidDel="00000000" w:rsidP="00000000" w:rsidRDefault="00000000" w:rsidRPr="00000000" w14:paraId="0000001F">
      <w:pPr>
        <w:numPr>
          <w:ilvl w:val="2"/>
          <w:numId w:val="1"/>
        </w:numPr>
        <w:ind w:left="2610" w:hanging="18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Hardwood Estates Update</w:t>
      </w:r>
    </w:p>
    <w:p w:rsidR="00000000" w:rsidDel="00000000" w:rsidP="00000000" w:rsidRDefault="00000000" w:rsidRPr="00000000" w14:paraId="00000020">
      <w:pPr>
        <w:numPr>
          <w:ilvl w:val="3"/>
          <w:numId w:val="1"/>
        </w:numPr>
        <w:ind w:left="33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Construction Progress</w:t>
      </w:r>
    </w:p>
    <w:p w:rsidR="00000000" w:rsidDel="00000000" w:rsidP="00000000" w:rsidRDefault="00000000" w:rsidRPr="00000000" w14:paraId="00000021">
      <w:pPr>
        <w:numPr>
          <w:ilvl w:val="3"/>
          <w:numId w:val="1"/>
        </w:numPr>
        <w:ind w:left="3330" w:hanging="36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Lot # 15 and #16 Closings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before="200" w:lineRule="auto"/>
        <w:ind w:left="1710" w:hanging="72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New Business</w:t>
      </w:r>
    </w:p>
    <w:p w:rsidR="00000000" w:rsidDel="00000000" w:rsidP="00000000" w:rsidRDefault="00000000" w:rsidRPr="00000000" w14:paraId="00000023">
      <w:pPr>
        <w:numPr>
          <w:ilvl w:val="2"/>
          <w:numId w:val="1"/>
        </w:numPr>
        <w:spacing w:before="0" w:lineRule="auto"/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2025 EDA Budget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before="200" w:lineRule="auto"/>
        <w:ind w:left="1710" w:hanging="72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Other Business</w:t>
        <w:tab/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Active Transportation Summit Re-cap</w:t>
      </w:r>
    </w:p>
    <w:p w:rsidR="00000000" w:rsidDel="00000000" w:rsidP="00000000" w:rsidRDefault="00000000" w:rsidRPr="00000000" w14:paraId="00000026">
      <w:pPr>
        <w:numPr>
          <w:ilvl w:val="2"/>
          <w:numId w:val="1"/>
        </w:numPr>
        <w:ind w:left="2610" w:hanging="180"/>
        <w:jc w:val="both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Placemaking Grant–Overlooking Cannon River</w:t>
      </w:r>
    </w:p>
    <w:p w:rsidR="00000000" w:rsidDel="00000000" w:rsidP="00000000" w:rsidRDefault="00000000" w:rsidRPr="00000000" w14:paraId="00000027">
      <w:pPr>
        <w:numPr>
          <w:ilvl w:val="2"/>
          <w:numId w:val="1"/>
        </w:numPr>
        <w:ind w:left="2610" w:hanging="180"/>
        <w:jc w:val="both"/>
        <w:rPr>
          <w:b w:val="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Next meeting: August 1 , 2024 at 3:30 p.m.</w:t>
      </w:r>
    </w:p>
    <w:p w:rsidR="00000000" w:rsidDel="00000000" w:rsidP="00000000" w:rsidRDefault="00000000" w:rsidRPr="00000000" w14:paraId="00000028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        </w:t>
      </w:r>
    </w:p>
    <w:p w:rsidR="00000000" w:rsidDel="00000000" w:rsidP="00000000" w:rsidRDefault="00000000" w:rsidRPr="00000000" w14:paraId="00000029">
      <w:pPr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4.       ADJOURN.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pageBreakBefore w:val="0"/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both"/>
        <w:rPr/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both"/>
        <w:rPr>
          <w:rFonts w:ascii="Bookman Old Style" w:cs="Bookman Old Style" w:eastAsia="Bookman Old Style" w:hAnsi="Bookman Old Style"/>
          <w:sz w:val="20"/>
          <w:szCs w:val="20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Posted:</w:t>
      </w:r>
      <w:r w:rsidDel="00000000" w:rsidR="00000000" w:rsidRPr="00000000">
        <w:rPr>
          <w:sz w:val="22"/>
          <w:szCs w:val="22"/>
          <w:rtl w:val="0"/>
        </w:rPr>
        <w:t xml:space="preserve"> July 8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, 202</w:t>
      </w:r>
      <w:r w:rsidDel="00000000" w:rsidR="00000000" w:rsidRPr="00000000">
        <w:rPr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Bookman Old Style" w:cs="Bookman Old Style" w:eastAsia="Bookman Old Style" w:hAnsi="Bookman Old Style"/>
          <w:sz w:val="20"/>
          <w:szCs w:val="20"/>
          <w:vertAlign w:val="baseline"/>
          <w:rtl w:val="0"/>
        </w:rPr>
        <w:t xml:space="preserve">             </w:t>
      </w:r>
    </w:p>
    <w:sectPr>
      <w:headerReference r:id="rId7" w:type="default"/>
      <w:headerReference r:id="rId8" w:type="first"/>
      <w:headerReference r:id="rId9" w:type="even"/>
      <w:footerReference r:id="rId10" w:type="default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0">
    <w:pPr>
      <w:jc w:val="center"/>
      <w:rPr>
        <w:rFonts w:ascii="Bookman Old Style" w:cs="Bookman Old Style" w:eastAsia="Bookman Old Style" w:hAnsi="Bookman Old Style"/>
        <w:sz w:val="20"/>
        <w:szCs w:val="20"/>
      </w:rPr>
    </w:pPr>
    <w:r w:rsidDel="00000000" w:rsidR="00000000" w:rsidRPr="00000000">
      <w:rPr>
        <w:rFonts w:ascii="Bookman Old Style" w:cs="Bookman Old Style" w:eastAsia="Bookman Old Style" w:hAnsi="Bookman Old Style"/>
        <w:sz w:val="20"/>
        <w:szCs w:val="20"/>
        <w:rtl w:val="0"/>
      </w:rPr>
      <w:t xml:space="preserve"> 918 River Road| Cannon Falls, MN 55009 |  507-263-9312 | Fax:  507-263-5843</w:t>
    </w:r>
  </w:p>
  <w:p w:rsidR="00000000" w:rsidDel="00000000" w:rsidP="00000000" w:rsidRDefault="00000000" w:rsidRPr="00000000" w14:paraId="00000031">
    <w:pPr>
      <w:jc w:val="cente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2395538" cy="686222"/>
          <wp:effectExtent b="0" l="0" r="0" t="0"/>
          <wp:docPr id="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5538" cy="6862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5485130" cy="1572260"/>
          <wp:effectExtent b="0" l="0" r="0" t="0"/>
          <wp:wrapSquare wrapText="bothSides" distB="0" distT="0" distL="0" distR="0"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5130" cy="15722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71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33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nrb4zFl9tvf1a7nTv1k5jb+VuQ==">CgMxLjAyDmguNHQ2cHU5cmcwYnJ5OAByITFrSjg3UDdJUF9UQ0NyWk9QWThMcExnUkRKZzZmb1VlWA==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