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02">
      <w:pPr>
        <w:pageBreakBefore w:val="0"/>
        <w:jc w:val="center"/>
        <w:rPr>
          <w:b w:val="1"/>
          <w:sz w:val="20"/>
          <w:szCs w:val="20"/>
        </w:rPr>
      </w:pPr>
      <w:r w:rsidDel="00000000" w:rsidR="00000000" w:rsidRPr="00000000">
        <w:rPr>
          <w:b w:val="1"/>
          <w:sz w:val="20"/>
          <w:szCs w:val="20"/>
          <w:rtl w:val="0"/>
        </w:rPr>
        <w:t xml:space="preserve">Economic Development Authority</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3">
      <w:pPr>
        <w:pageBreakBefore w:val="0"/>
        <w:jc w:val="center"/>
        <w:rPr>
          <w:b w:val="0"/>
          <w:sz w:val="20"/>
          <w:szCs w:val="20"/>
          <w:vertAlign w:val="baseline"/>
        </w:rPr>
      </w:pPr>
      <w:r w:rsidDel="00000000" w:rsidR="00000000" w:rsidRPr="00000000">
        <w:rPr>
          <w:b w:val="1"/>
          <w:sz w:val="20"/>
          <w:szCs w:val="20"/>
          <w:rtl w:val="0"/>
        </w:rPr>
        <w:t xml:space="preserve">Wednes</w:t>
      </w:r>
      <w:r w:rsidDel="00000000" w:rsidR="00000000" w:rsidRPr="00000000">
        <w:rPr>
          <w:b w:val="1"/>
          <w:sz w:val="20"/>
          <w:szCs w:val="20"/>
          <w:vertAlign w:val="baseline"/>
          <w:rtl w:val="0"/>
        </w:rPr>
        <w:t xml:space="preserve">da</w:t>
      </w:r>
      <w:r w:rsidDel="00000000" w:rsidR="00000000" w:rsidRPr="00000000">
        <w:rPr>
          <w:b w:val="1"/>
          <w:sz w:val="20"/>
          <w:szCs w:val="20"/>
          <w:rtl w:val="0"/>
        </w:rPr>
        <w:t xml:space="preserve">y, November 7,</w:t>
      </w:r>
      <w:r w:rsidDel="00000000" w:rsidR="00000000" w:rsidRPr="00000000">
        <w:rPr>
          <w:b w:val="1"/>
          <w:sz w:val="20"/>
          <w:szCs w:val="20"/>
          <w:vertAlign w:val="baseline"/>
          <w:rtl w:val="0"/>
        </w:rPr>
        <w:t xml:space="preserve"> 202</w:t>
      </w:r>
      <w:r w:rsidDel="00000000" w:rsidR="00000000" w:rsidRPr="00000000">
        <w:rPr>
          <w:b w:val="1"/>
          <w:sz w:val="20"/>
          <w:szCs w:val="20"/>
          <w:rtl w:val="0"/>
        </w:rPr>
        <w:t xml:space="preserve">4, 3:30 p</w:t>
      </w:r>
      <w:r w:rsidDel="00000000" w:rsidR="00000000" w:rsidRPr="00000000">
        <w:rPr>
          <w:b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Regular Meeting</w:t>
      </w:r>
    </w:p>
    <w:p w:rsidR="00000000" w:rsidDel="00000000" w:rsidP="00000000" w:rsidRDefault="00000000" w:rsidRPr="00000000" w14:paraId="00000005">
      <w:pPr>
        <w:pStyle w:val="Heading1"/>
        <w:jc w:val="both"/>
        <w:rPr/>
      </w:pPr>
      <w:r w:rsidDel="00000000" w:rsidR="00000000" w:rsidRPr="00000000">
        <w:rPr>
          <w:rtl w:val="0"/>
        </w:rPr>
        <w:tab/>
        <w:tab/>
      </w:r>
    </w:p>
    <w:p w:rsidR="00000000" w:rsidDel="00000000" w:rsidP="00000000" w:rsidRDefault="00000000" w:rsidRPr="00000000" w14:paraId="00000006">
      <w:pPr>
        <w:pStyle w:val="Heading1"/>
        <w:jc w:val="both"/>
        <w:rPr>
          <w:b w:val="0"/>
          <w:sz w:val="20"/>
          <w:szCs w:val="20"/>
          <w:u w:val="single"/>
        </w:rPr>
      </w:pPr>
      <w:r w:rsidDel="00000000" w:rsidR="00000000" w:rsidRPr="00000000">
        <w:rPr>
          <w:sz w:val="20"/>
          <w:szCs w:val="20"/>
          <w:rtl w:val="0"/>
        </w:rPr>
        <w:t xml:space="preserve">1.</w:t>
        <w:tab/>
        <w:t xml:space="preserve">CALL TO ORDER </w:t>
      </w:r>
      <w:r w:rsidDel="00000000" w:rsidR="00000000" w:rsidRPr="00000000">
        <w:rPr>
          <w:sz w:val="20"/>
          <w:szCs w:val="20"/>
          <w:rtl w:val="0"/>
        </w:rPr>
        <w:t xml:space="preserve"> Cooreman</w:t>
      </w:r>
      <w:r w:rsidDel="00000000" w:rsidR="00000000" w:rsidRPr="00000000">
        <w:rPr>
          <w:b w:val="0"/>
          <w:sz w:val="20"/>
          <w:szCs w:val="20"/>
          <w:u w:val="single"/>
          <w:rtl w:val="0"/>
        </w:rPr>
        <w:t xml:space="preserve">_x__</w:t>
      </w:r>
      <w:r w:rsidDel="00000000" w:rsidR="00000000" w:rsidRPr="00000000">
        <w:rPr>
          <w:sz w:val="20"/>
          <w:szCs w:val="20"/>
          <w:rtl w:val="0"/>
        </w:rPr>
        <w:t xml:space="preserve">, Dahl</w:t>
      </w:r>
      <w:r w:rsidDel="00000000" w:rsidR="00000000" w:rsidRPr="00000000">
        <w:rPr>
          <w:b w:val="0"/>
          <w:sz w:val="20"/>
          <w:szCs w:val="20"/>
          <w:u w:val="single"/>
          <w:rtl w:val="0"/>
        </w:rPr>
        <w:t xml:space="preserve">_Absent___</w:t>
      </w:r>
      <w:r w:rsidDel="00000000" w:rsidR="00000000" w:rsidRPr="00000000">
        <w:rPr>
          <w:sz w:val="20"/>
          <w:szCs w:val="20"/>
          <w:rtl w:val="0"/>
        </w:rPr>
        <w:t xml:space="preserve">, Dombeck</w:t>
      </w:r>
      <w:r w:rsidDel="00000000" w:rsidR="00000000" w:rsidRPr="00000000">
        <w:rPr>
          <w:b w:val="0"/>
          <w:sz w:val="20"/>
          <w:szCs w:val="20"/>
          <w:u w:val="single"/>
          <w:rtl w:val="0"/>
        </w:rPr>
        <w:t xml:space="preserve">_x__</w:t>
      </w:r>
      <w:r w:rsidDel="00000000" w:rsidR="00000000" w:rsidRPr="00000000">
        <w:rPr>
          <w:sz w:val="20"/>
          <w:szCs w:val="20"/>
          <w:rtl w:val="0"/>
        </w:rPr>
        <w:t xml:space="preserve">, Gesme</w:t>
      </w:r>
      <w:r w:rsidDel="00000000" w:rsidR="00000000" w:rsidRPr="00000000">
        <w:rPr>
          <w:b w:val="0"/>
          <w:sz w:val="20"/>
          <w:szCs w:val="20"/>
          <w:u w:val="single"/>
          <w:rtl w:val="0"/>
        </w:rPr>
        <w:t xml:space="preserve">___</w:t>
      </w:r>
      <w:r w:rsidDel="00000000" w:rsidR="00000000" w:rsidRPr="00000000">
        <w:rPr>
          <w:sz w:val="20"/>
          <w:szCs w:val="20"/>
          <w:rtl w:val="0"/>
        </w:rPr>
        <w:t xml:space="preserve">, Montgomery</w:t>
      </w:r>
      <w:r w:rsidDel="00000000" w:rsidR="00000000" w:rsidRPr="00000000">
        <w:rPr>
          <w:b w:val="0"/>
          <w:sz w:val="20"/>
          <w:szCs w:val="20"/>
          <w:u w:val="single"/>
          <w:rtl w:val="0"/>
        </w:rPr>
        <w:t xml:space="preserve">_x__</w:t>
      </w:r>
    </w:p>
    <w:p w:rsidR="00000000" w:rsidDel="00000000" w:rsidP="00000000" w:rsidRDefault="00000000" w:rsidRPr="00000000" w14:paraId="00000007">
      <w:pPr>
        <w:pStyle w:val="Heading1"/>
        <w:jc w:val="both"/>
        <w:rPr>
          <w:b w:val="0"/>
          <w:sz w:val="20"/>
          <w:szCs w:val="20"/>
          <w:u w:val="single"/>
        </w:rPr>
      </w:pPr>
      <w:bookmarkStart w:colFirst="0" w:colLast="0" w:name="_heading=h.e0e9i5j306ia" w:id="0"/>
      <w:bookmarkEnd w:id="0"/>
      <w:r w:rsidDel="00000000" w:rsidR="00000000" w:rsidRPr="00000000">
        <w:rPr>
          <w:rtl w:val="0"/>
        </w:rPr>
      </w:r>
    </w:p>
    <w:p w:rsidR="00000000" w:rsidDel="00000000" w:rsidP="00000000" w:rsidRDefault="00000000" w:rsidRPr="00000000" w14:paraId="00000008">
      <w:pPr>
        <w:pStyle w:val="Heading1"/>
        <w:jc w:val="both"/>
        <w:rPr>
          <w:b w:val="0"/>
          <w:sz w:val="20"/>
          <w:szCs w:val="20"/>
        </w:rPr>
      </w:pPr>
      <w:bookmarkStart w:colFirst="0" w:colLast="0" w:name="_heading=h.ajvbg9dxvzpy" w:id="1"/>
      <w:bookmarkEnd w:id="1"/>
      <w:r w:rsidDel="00000000" w:rsidR="00000000" w:rsidRPr="00000000">
        <w:rPr>
          <w:sz w:val="20"/>
          <w:szCs w:val="20"/>
          <w:rtl w:val="0"/>
        </w:rPr>
        <w:t xml:space="preserve">2.</w:t>
        <w:tab/>
        <w:t xml:space="preserve">Approval of Minutes – </w:t>
      </w:r>
      <w:r w:rsidDel="00000000" w:rsidR="00000000" w:rsidRPr="00000000">
        <w:rPr>
          <w:b w:val="0"/>
          <w:sz w:val="20"/>
          <w:szCs w:val="20"/>
          <w:rtl w:val="0"/>
        </w:rPr>
        <w:t xml:space="preserve">Oct 3rd (regular meeting); Oct 9th (Joint session with Council)</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9">
      <w:pPr>
        <w:numPr>
          <w:ilvl w:val="2"/>
          <w:numId w:val="5"/>
        </w:numPr>
        <w:spacing w:after="200" w:lineRule="auto"/>
        <w:ind w:left="1890" w:hanging="180"/>
        <w:jc w:val="both"/>
        <w:rPr>
          <w:b w:val="0"/>
          <w:sz w:val="20"/>
          <w:szCs w:val="20"/>
        </w:rPr>
      </w:pPr>
      <w:r w:rsidDel="00000000" w:rsidR="00000000" w:rsidRPr="00000000">
        <w:rPr>
          <w:sz w:val="20"/>
          <w:szCs w:val="20"/>
          <w:rtl w:val="0"/>
        </w:rPr>
        <w:t xml:space="preserve">Motion to approve both meeting minutes by Dombeck;  Second by Montgomery ; approved by all; motion carried</w:t>
      </w:r>
      <w:r w:rsidDel="00000000" w:rsidR="00000000" w:rsidRPr="00000000">
        <w:rPr>
          <w:rtl w:val="0"/>
        </w:rPr>
      </w:r>
    </w:p>
    <w:p w:rsidR="00000000" w:rsidDel="00000000" w:rsidP="00000000" w:rsidRDefault="00000000" w:rsidRPr="00000000" w14:paraId="0000000A">
      <w:pPr>
        <w:spacing w:after="200" w:lineRule="auto"/>
        <w:jc w:val="both"/>
        <w:rPr>
          <w:b w:val="1"/>
          <w:sz w:val="20"/>
          <w:szCs w:val="20"/>
        </w:rPr>
      </w:pPr>
      <w:r w:rsidDel="00000000" w:rsidR="00000000" w:rsidRPr="00000000">
        <w:rPr>
          <w:sz w:val="20"/>
          <w:szCs w:val="20"/>
          <w:rtl w:val="0"/>
        </w:rPr>
        <w:t xml:space="preserve">3. </w:t>
        <w:tab/>
      </w:r>
      <w:r w:rsidDel="00000000" w:rsidR="00000000" w:rsidRPr="00000000">
        <w:rPr>
          <w:b w:val="1"/>
          <w:sz w:val="20"/>
          <w:szCs w:val="20"/>
          <w:rtl w:val="0"/>
        </w:rPr>
        <w:t xml:space="preserve">EDA Business </w:t>
      </w:r>
    </w:p>
    <w:p w:rsidR="00000000" w:rsidDel="00000000" w:rsidP="00000000" w:rsidRDefault="00000000" w:rsidRPr="00000000" w14:paraId="0000000B">
      <w:pPr>
        <w:spacing w:after="200" w:lineRule="auto"/>
        <w:ind w:left="720" w:firstLine="720"/>
        <w:jc w:val="both"/>
        <w:rPr>
          <w:b w:val="1"/>
          <w:sz w:val="20"/>
          <w:szCs w:val="20"/>
        </w:rPr>
      </w:pPr>
      <w:r w:rsidDel="00000000" w:rsidR="00000000" w:rsidRPr="00000000">
        <w:rPr>
          <w:b w:val="1"/>
          <w:sz w:val="20"/>
          <w:szCs w:val="20"/>
          <w:rtl w:val="0"/>
        </w:rPr>
        <w:t xml:space="preserve">Financials </w:t>
      </w:r>
    </w:p>
    <w:p w:rsidR="00000000" w:rsidDel="00000000" w:rsidP="00000000" w:rsidRDefault="00000000" w:rsidRPr="00000000" w14:paraId="0000000C">
      <w:pPr>
        <w:numPr>
          <w:ilvl w:val="0"/>
          <w:numId w:val="4"/>
        </w:numPr>
        <w:spacing w:after="200" w:lineRule="auto"/>
        <w:ind w:left="2160" w:hanging="360"/>
        <w:jc w:val="both"/>
        <w:rPr>
          <w:sz w:val="20"/>
          <w:szCs w:val="20"/>
        </w:rPr>
      </w:pPr>
      <w:r w:rsidDel="00000000" w:rsidR="00000000" w:rsidRPr="00000000">
        <w:rPr>
          <w:sz w:val="20"/>
          <w:szCs w:val="20"/>
          <w:rtl w:val="0"/>
        </w:rPr>
        <w:t xml:space="preserve">ArtOrg is behind 90 days on loan payments. Discussion  was held to update the subsidy policy in 2025 to include some type of penalty for overdue payments. </w:t>
      </w:r>
    </w:p>
    <w:p w:rsidR="00000000" w:rsidDel="00000000" w:rsidP="00000000" w:rsidRDefault="00000000" w:rsidRPr="00000000" w14:paraId="0000000D">
      <w:pPr>
        <w:numPr>
          <w:ilvl w:val="0"/>
          <w:numId w:val="4"/>
        </w:numPr>
        <w:spacing w:after="200" w:lineRule="auto"/>
        <w:ind w:left="2160" w:hanging="360"/>
        <w:jc w:val="both"/>
        <w:rPr>
          <w:sz w:val="20"/>
          <w:szCs w:val="20"/>
          <w:u w:val="none"/>
        </w:rPr>
      </w:pPr>
      <w:r w:rsidDel="00000000" w:rsidR="00000000" w:rsidRPr="00000000">
        <w:rPr>
          <w:sz w:val="20"/>
          <w:szCs w:val="20"/>
          <w:rtl w:val="0"/>
        </w:rPr>
        <w:t xml:space="preserve">Assessments for the 72nd Ave Way affected Lot 1 Block 2 in Hardwood Estates for $3,498. Motion to approve paying the assessments was made by Cooreman; Montgomery seconded; approved by all; motion carried.</w:t>
      </w:r>
      <w:r w:rsidDel="00000000" w:rsidR="00000000" w:rsidRPr="00000000">
        <w:rPr>
          <w:rtl w:val="0"/>
        </w:rPr>
      </w:r>
    </w:p>
    <w:p w:rsidR="00000000" w:rsidDel="00000000" w:rsidP="00000000" w:rsidRDefault="00000000" w:rsidRPr="00000000" w14:paraId="0000000E">
      <w:pPr>
        <w:spacing w:after="200" w:lineRule="auto"/>
        <w:ind w:left="720" w:firstLine="720"/>
        <w:jc w:val="both"/>
        <w:rPr>
          <w:b w:val="1"/>
          <w:sz w:val="20"/>
          <w:szCs w:val="20"/>
        </w:rPr>
      </w:pPr>
      <w:r w:rsidDel="00000000" w:rsidR="00000000" w:rsidRPr="00000000">
        <w:rPr>
          <w:b w:val="1"/>
          <w:sz w:val="20"/>
          <w:szCs w:val="20"/>
          <w:rtl w:val="0"/>
        </w:rPr>
        <w:t xml:space="preserve">Hardwood Estates </w:t>
      </w:r>
    </w:p>
    <w:p w:rsidR="00000000" w:rsidDel="00000000" w:rsidP="00000000" w:rsidRDefault="00000000" w:rsidRPr="00000000" w14:paraId="0000000F">
      <w:pPr>
        <w:widowControl w:val="0"/>
        <w:numPr>
          <w:ilvl w:val="0"/>
          <w:numId w:val="1"/>
        </w:numPr>
        <w:spacing w:after="0" w:afterAutospacing="0" w:before="0" w:lineRule="auto"/>
        <w:ind w:left="2160" w:hanging="360"/>
        <w:jc w:val="both"/>
        <w:rPr>
          <w:sz w:val="20"/>
          <w:szCs w:val="20"/>
          <w:u w:val="none"/>
        </w:rPr>
      </w:pPr>
      <w:r w:rsidDel="00000000" w:rsidR="00000000" w:rsidRPr="00000000">
        <w:rPr>
          <w:sz w:val="20"/>
          <w:szCs w:val="20"/>
          <w:rtl w:val="0"/>
        </w:rPr>
        <w:t xml:space="preserve">Construction is complete for the development; houses are under construction; two models completed.</w:t>
      </w:r>
    </w:p>
    <w:p w:rsidR="00000000" w:rsidDel="00000000" w:rsidP="00000000" w:rsidRDefault="00000000" w:rsidRPr="00000000" w14:paraId="00000010">
      <w:pPr>
        <w:widowControl w:val="0"/>
        <w:numPr>
          <w:ilvl w:val="0"/>
          <w:numId w:val="1"/>
        </w:numPr>
        <w:spacing w:after="0" w:afterAutospacing="0" w:before="0" w:lineRule="auto"/>
        <w:ind w:left="2160" w:hanging="360"/>
        <w:jc w:val="both"/>
        <w:rPr>
          <w:sz w:val="20"/>
          <w:szCs w:val="20"/>
          <w:u w:val="none"/>
        </w:rPr>
      </w:pPr>
      <w:r w:rsidDel="00000000" w:rsidR="00000000" w:rsidRPr="00000000">
        <w:rPr>
          <w:sz w:val="20"/>
          <w:szCs w:val="20"/>
          <w:rtl w:val="0"/>
        </w:rPr>
        <w:t xml:space="preserve">Purchase Agreement for Lot 19 Block 1; Motion by Montgomery to approve and accept PA; second by Dombeck; all approved; motion carries.</w:t>
      </w:r>
    </w:p>
    <w:p w:rsidR="00000000" w:rsidDel="00000000" w:rsidP="00000000" w:rsidRDefault="00000000" w:rsidRPr="00000000" w14:paraId="00000011">
      <w:pPr>
        <w:widowControl w:val="0"/>
        <w:numPr>
          <w:ilvl w:val="0"/>
          <w:numId w:val="1"/>
        </w:numPr>
        <w:spacing w:after="200" w:before="0" w:lineRule="auto"/>
        <w:ind w:left="2160" w:hanging="360"/>
        <w:jc w:val="both"/>
        <w:rPr>
          <w:sz w:val="20"/>
          <w:szCs w:val="20"/>
          <w:u w:val="none"/>
        </w:rPr>
      </w:pPr>
      <w:r w:rsidDel="00000000" w:rsidR="00000000" w:rsidRPr="00000000">
        <w:rPr>
          <w:sz w:val="20"/>
          <w:szCs w:val="20"/>
          <w:rtl w:val="0"/>
        </w:rPr>
        <w:t xml:space="preserve">CFHI is interested in purchasing a lot in Hardwood Estates; CFHI was wondering if there would be a ‘discount’ for them since it is a non-profit and partnership with the school. No action was taken; purely discussion to think about.   </w:t>
      </w:r>
    </w:p>
    <w:p w:rsidR="00000000" w:rsidDel="00000000" w:rsidP="00000000" w:rsidRDefault="00000000" w:rsidRPr="00000000" w14:paraId="00000012">
      <w:pPr>
        <w:widowControl w:val="0"/>
        <w:spacing w:after="200" w:before="0" w:lineRule="auto"/>
        <w:ind w:left="720" w:firstLine="720"/>
        <w:jc w:val="both"/>
        <w:rPr>
          <w:b w:val="1"/>
          <w:sz w:val="20"/>
          <w:szCs w:val="20"/>
        </w:rPr>
      </w:pPr>
      <w:r w:rsidDel="00000000" w:rsidR="00000000" w:rsidRPr="00000000">
        <w:rPr>
          <w:b w:val="1"/>
          <w:sz w:val="20"/>
          <w:szCs w:val="20"/>
          <w:rtl w:val="0"/>
        </w:rPr>
        <w:t xml:space="preserve">EDA Board Updates  </w:t>
      </w:r>
    </w:p>
    <w:p w:rsidR="00000000" w:rsidDel="00000000" w:rsidP="00000000" w:rsidRDefault="00000000" w:rsidRPr="00000000" w14:paraId="00000013">
      <w:pPr>
        <w:widowControl w:val="0"/>
        <w:numPr>
          <w:ilvl w:val="0"/>
          <w:numId w:val="2"/>
        </w:numPr>
        <w:spacing w:after="200" w:before="0" w:lineRule="auto"/>
        <w:ind w:left="2160" w:hanging="360"/>
        <w:jc w:val="both"/>
        <w:rPr>
          <w:sz w:val="20"/>
          <w:szCs w:val="20"/>
        </w:rPr>
      </w:pPr>
      <w:r w:rsidDel="00000000" w:rsidR="00000000" w:rsidRPr="00000000">
        <w:rPr>
          <w:sz w:val="20"/>
          <w:szCs w:val="20"/>
          <w:rtl w:val="0"/>
        </w:rPr>
        <w:t xml:space="preserve">Jon Dahl submitted his resignation letter that </w:t>
      </w:r>
      <w:r w:rsidDel="00000000" w:rsidR="00000000" w:rsidRPr="00000000">
        <w:rPr>
          <w:sz w:val="20"/>
          <w:szCs w:val="20"/>
          <w:rtl w:val="0"/>
        </w:rPr>
        <w:t xml:space="preserve">coincides</w:t>
      </w:r>
      <w:r w:rsidDel="00000000" w:rsidR="00000000" w:rsidRPr="00000000">
        <w:rPr>
          <w:sz w:val="20"/>
          <w:szCs w:val="20"/>
          <w:rtl w:val="0"/>
        </w:rPr>
        <w:t xml:space="preserve"> with his retirement from Merchants Bank in January. Gratitude was exchanged for his time on the board; Dombeck begrudgingly accepted Dahl's resignation from the board; Cooreman seconded; all approved; motion carried. </w:t>
      </w:r>
    </w:p>
    <w:p w:rsidR="00000000" w:rsidDel="00000000" w:rsidP="00000000" w:rsidRDefault="00000000" w:rsidRPr="00000000" w14:paraId="00000014">
      <w:pPr>
        <w:widowControl w:val="0"/>
        <w:spacing w:after="200" w:before="0" w:lineRule="auto"/>
        <w:jc w:val="both"/>
        <w:rPr>
          <w:b w:val="1"/>
          <w:sz w:val="20"/>
          <w:szCs w:val="20"/>
        </w:rPr>
      </w:pPr>
      <w:r w:rsidDel="00000000" w:rsidR="00000000" w:rsidRPr="00000000">
        <w:rPr>
          <w:sz w:val="20"/>
          <w:szCs w:val="20"/>
          <w:rtl w:val="0"/>
        </w:rPr>
        <w:tab/>
        <w:tab/>
      </w:r>
      <w:r w:rsidDel="00000000" w:rsidR="00000000" w:rsidRPr="00000000">
        <w:rPr>
          <w:b w:val="1"/>
          <w:sz w:val="20"/>
          <w:szCs w:val="20"/>
          <w:rtl w:val="0"/>
        </w:rPr>
        <w:t xml:space="preserve">Other Business</w:t>
      </w:r>
    </w:p>
    <w:p w:rsidR="00000000" w:rsidDel="00000000" w:rsidP="00000000" w:rsidRDefault="00000000" w:rsidRPr="00000000" w14:paraId="00000015">
      <w:pPr>
        <w:widowControl w:val="0"/>
        <w:numPr>
          <w:ilvl w:val="0"/>
          <w:numId w:val="6"/>
        </w:numPr>
        <w:spacing w:after="0" w:afterAutospacing="0" w:before="0" w:lineRule="auto"/>
        <w:ind w:left="2160" w:hanging="360"/>
        <w:jc w:val="both"/>
        <w:rPr>
          <w:sz w:val="20"/>
          <w:szCs w:val="20"/>
        </w:rPr>
      </w:pPr>
      <w:r w:rsidDel="00000000" w:rsidR="00000000" w:rsidRPr="00000000">
        <w:rPr>
          <w:sz w:val="20"/>
          <w:szCs w:val="20"/>
          <w:rtl w:val="0"/>
        </w:rPr>
        <w:t xml:space="preserve">Qualey gave a brief update of the proposed data center and annexation of property into the City limits and also the possible Kwik Trip project on the nursing home property. No action was taken.</w:t>
      </w:r>
    </w:p>
    <w:p w:rsidR="00000000" w:rsidDel="00000000" w:rsidP="00000000" w:rsidRDefault="00000000" w:rsidRPr="00000000" w14:paraId="00000016">
      <w:pPr>
        <w:widowControl w:val="0"/>
        <w:numPr>
          <w:ilvl w:val="0"/>
          <w:numId w:val="6"/>
        </w:numPr>
        <w:spacing w:after="200" w:before="0" w:lineRule="auto"/>
        <w:ind w:left="2160" w:hanging="360"/>
        <w:jc w:val="both"/>
        <w:rPr>
          <w:sz w:val="20"/>
          <w:szCs w:val="20"/>
          <w:u w:val="none"/>
        </w:rPr>
      </w:pPr>
      <w:r w:rsidDel="00000000" w:rsidR="00000000" w:rsidRPr="00000000">
        <w:rPr>
          <w:sz w:val="20"/>
          <w:szCs w:val="20"/>
          <w:rtl w:val="0"/>
        </w:rPr>
        <w:t xml:space="preserve">Cooreman motioned to approve the 2025 CEDA Contract for 3 days a week; Montgomery seconded the motion; all approved; motion carried.</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w:t>
        <w:tab/>
        <w:t xml:space="preserve">ADJOURN. </w:t>
      </w:r>
      <w:r w:rsidDel="00000000" w:rsidR="00000000" w:rsidRPr="00000000">
        <w:rPr>
          <w:sz w:val="20"/>
          <w:szCs w:val="20"/>
          <w:rtl w:val="0"/>
        </w:rPr>
        <w:t xml:space="preserve">4:31 p.m. </w:t>
      </w:r>
    </w:p>
    <w:p w:rsidR="00000000" w:rsidDel="00000000" w:rsidP="00000000" w:rsidRDefault="00000000" w:rsidRPr="00000000" w14:paraId="00000018">
      <w:pPr>
        <w:pageBreakBefore w:val="0"/>
        <w:numPr>
          <w:ilvl w:val="0"/>
          <w:numId w:val="3"/>
        </w:numPr>
        <w:spacing w:before="200" w:lineRule="auto"/>
        <w:ind w:left="2160" w:hanging="360"/>
        <w:jc w:val="both"/>
        <w:rPr>
          <w:sz w:val="20"/>
          <w:szCs w:val="20"/>
          <w:u w:val="none"/>
        </w:rPr>
      </w:pPr>
      <w:r w:rsidDel="00000000" w:rsidR="00000000" w:rsidRPr="00000000">
        <w:rPr>
          <w:sz w:val="20"/>
          <w:szCs w:val="20"/>
          <w:rtl w:val="0"/>
        </w:rPr>
        <w:t xml:space="preserve">Motion to adjourn from Montgomery and seconded by Dombeck; unanimously approved.</w:t>
      </w:r>
      <w:r w:rsidDel="00000000" w:rsidR="00000000" w:rsidRPr="00000000">
        <w:rPr>
          <w:rtl w:val="0"/>
        </w:rPr>
      </w:r>
    </w:p>
    <w:p w:rsidR="00000000" w:rsidDel="00000000" w:rsidP="00000000" w:rsidRDefault="00000000" w:rsidRPr="00000000" w14:paraId="00000019">
      <w:pPr>
        <w:pageBreakBefore w:val="0"/>
        <w:spacing w:before="200" w:lineRule="auto"/>
        <w:jc w:val="both"/>
        <w:rPr>
          <w:sz w:val="20"/>
          <w:szCs w:val="20"/>
        </w:rPr>
      </w:pPr>
      <w:r w:rsidDel="00000000" w:rsidR="00000000" w:rsidRPr="00000000">
        <w:rPr>
          <w:b w:val="1"/>
          <w:sz w:val="20"/>
          <w:szCs w:val="20"/>
          <w:rtl w:val="0"/>
        </w:rPr>
        <w:t xml:space="preserve">Guests present: </w:t>
      </w:r>
      <w:r w:rsidDel="00000000" w:rsidR="00000000" w:rsidRPr="00000000">
        <w:rPr>
          <w:sz w:val="20"/>
          <w:szCs w:val="20"/>
          <w:rtl w:val="0"/>
        </w:rPr>
        <w:t xml:space="preserve">Supt. Sampson. </w:t>
      </w:r>
      <w:r w:rsidDel="00000000" w:rsidR="00000000" w:rsidRPr="00000000">
        <w:rPr>
          <w:b w:val="1"/>
          <w:sz w:val="20"/>
          <w:szCs w:val="20"/>
          <w:rtl w:val="0"/>
        </w:rPr>
        <w:t xml:space="preserve">Staff Present: </w:t>
      </w:r>
      <w:r w:rsidDel="00000000" w:rsidR="00000000" w:rsidRPr="00000000">
        <w:rPr>
          <w:sz w:val="20"/>
          <w:szCs w:val="20"/>
          <w:rtl w:val="0"/>
        </w:rPr>
        <w:t xml:space="preserve">Neil Jensen, Zach Logelin, and CEDA Consultant Laura Qualey.</w:t>
      </w:r>
    </w:p>
    <w:p w:rsidR="00000000" w:rsidDel="00000000" w:rsidP="00000000" w:rsidRDefault="00000000" w:rsidRPr="00000000" w14:paraId="0000001A">
      <w:pPr>
        <w:pageBreakBefore w:val="0"/>
        <w:spacing w:before="200" w:lineRule="auto"/>
        <w:jc w:val="both"/>
        <w:rPr>
          <w:sz w:val="20"/>
          <w:szCs w:val="20"/>
        </w:rPr>
      </w:pPr>
      <w:r w:rsidDel="00000000" w:rsidR="00000000" w:rsidRPr="00000000">
        <w:rPr>
          <w:rtl w:val="0"/>
        </w:rPr>
      </w:r>
    </w:p>
    <w:p w:rsidR="00000000" w:rsidDel="00000000" w:rsidP="00000000" w:rsidRDefault="00000000" w:rsidRPr="00000000" w14:paraId="0000001B">
      <w:pPr>
        <w:pageBreakBefore w:val="0"/>
        <w:spacing w:before="200" w:lineRule="auto"/>
        <w:jc w:val="both"/>
        <w:rPr>
          <w:sz w:val="20"/>
          <w:szCs w:val="20"/>
        </w:rPr>
      </w:pPr>
      <w:r w:rsidDel="00000000" w:rsidR="00000000" w:rsidRPr="00000000">
        <w:rPr>
          <w:sz w:val="20"/>
          <w:szCs w:val="20"/>
          <w:rtl w:val="0"/>
        </w:rPr>
        <w:t xml:space="preserve">Respectfully submitted by Laura Qualey</w:t>
      </w:r>
    </w:p>
    <w:sectPr>
      <w:headerReference r:id="rId7" w:type="default"/>
      <w:headerReference r:id="rId8" w:type="first"/>
      <w:headerReference r:id="rId9" w:type="even"/>
      <w:footerReference r:id="rId10"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918 River Road| Cannon Falls, MN 55009 |  507-263-9312 | Fax:  507-263-5843</w:t>
    </w:r>
  </w:p>
  <w:p w:rsidR="00000000" w:rsidDel="00000000" w:rsidP="00000000" w:rsidRDefault="00000000" w:rsidRPr="00000000" w14:paraId="00000020">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0"/>
        <w:szCs w:val="20"/>
      </w:rPr>
      <w:pict>
        <v:shape id="PowerPlusWaterMarkObject3" style="position:absolute;width:529.9340157480315pt;height:182.82952755905512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drawing>
        <wp:inline distB="114300" distT="114300" distL="114300" distR="114300">
          <wp:extent cx="2395538" cy="686222"/>
          <wp:effectExtent b="0" l="0" r="0" t="0"/>
          <wp:docPr id="3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95538" cy="68622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0"/>
        <w:szCs w:val="20"/>
      </w:rPr>
      <w:pict>
        <v:shape id="PowerPlusWaterMarkObject1" style="position:absolute;width:529.9340157480315pt;height:182.82952755905512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635</wp:posOffset>
          </wp:positionH>
          <wp:positionV relativeFrom="paragraph">
            <wp:posOffset>0</wp:posOffset>
          </wp:positionV>
          <wp:extent cx="5485130" cy="1572260"/>
          <wp:effectExtent b="0" l="0" r="0" t="0"/>
          <wp:wrapSquare wrapText="bothSides" distB="0" distT="0" distL="0" distR="0"/>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5130" cy="157226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0"/>
        <w:szCs w:val="20"/>
      </w:rPr>
      <w:pict>
        <v:shape id="PowerPlusWaterMarkObject2" style="position:absolute;width:529.9340157480315pt;height:182.82952755905512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635</wp:posOffset>
          </wp:positionH>
          <wp:positionV relativeFrom="paragraph">
            <wp:posOffset>0</wp:posOffset>
          </wp:positionV>
          <wp:extent cx="5485130" cy="1572260"/>
          <wp:effectExtent b="0" l="0" r="0" t="0"/>
          <wp:wrapSquare wrapText="bothSides" distB="0" distT="0" distL="0" distR="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5130" cy="1572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720"/>
      </w:pPr>
      <w:rPr>
        <w:vertAlign w:val="baseline"/>
      </w:rPr>
    </w:lvl>
    <w:lvl w:ilvl="1">
      <w:start w:val="1"/>
      <w:numFmt w:val="bullet"/>
      <w:lvlText w:val="○"/>
      <w:lvlJc w:val="left"/>
      <w:pPr>
        <w:ind w:left="1170" w:hanging="360"/>
      </w:pPr>
      <w:rPr>
        <w:vertAlign w:val="baseline"/>
      </w:rPr>
    </w:lvl>
    <w:lvl w:ilvl="2">
      <w:start w:val="1"/>
      <w:numFmt w:val="bullet"/>
      <w:lvlText w:val="■"/>
      <w:lvlJc w:val="left"/>
      <w:pPr>
        <w:ind w:left="1890" w:hanging="180"/>
      </w:pPr>
      <w:rPr>
        <w:vertAlign w:val="baseline"/>
      </w:rPr>
    </w:lvl>
    <w:lvl w:ilvl="3">
      <w:start w:val="1"/>
      <w:numFmt w:val="bullet"/>
      <w:lvlText w:val="●"/>
      <w:lvlJc w:val="left"/>
      <w:pPr>
        <w:ind w:left="2610" w:hanging="360"/>
      </w:pPr>
      <w:rPr>
        <w:vertAlign w:val="baseline"/>
      </w:rPr>
    </w:lvl>
    <w:lvl w:ilvl="4">
      <w:start w:val="1"/>
      <w:numFmt w:val="bullet"/>
      <w:lvlText w:val="○"/>
      <w:lvlJc w:val="left"/>
      <w:pPr>
        <w:ind w:left="3330" w:hanging="360"/>
      </w:pPr>
      <w:rPr>
        <w:vertAlign w:val="baseline"/>
      </w:rPr>
    </w:lvl>
    <w:lvl w:ilvl="5">
      <w:start w:val="1"/>
      <w:numFmt w:val="bullet"/>
      <w:lvlText w:val="■"/>
      <w:lvlJc w:val="left"/>
      <w:pPr>
        <w:ind w:left="4050" w:hanging="180"/>
      </w:pPr>
      <w:rPr>
        <w:vertAlign w:val="baseline"/>
      </w:rPr>
    </w:lvl>
    <w:lvl w:ilvl="6">
      <w:start w:val="1"/>
      <w:numFmt w:val="bullet"/>
      <w:lvlText w:val="●"/>
      <w:lvlJc w:val="left"/>
      <w:pPr>
        <w:ind w:left="4770" w:hanging="360"/>
      </w:pPr>
      <w:rPr>
        <w:vertAlign w:val="baseline"/>
      </w:rPr>
    </w:lvl>
    <w:lvl w:ilvl="7">
      <w:start w:val="1"/>
      <w:numFmt w:val="bullet"/>
      <w:lvlText w:val="○"/>
      <w:lvlJc w:val="left"/>
      <w:pPr>
        <w:ind w:left="5490" w:hanging="360"/>
      </w:pPr>
      <w:rPr>
        <w:vertAlign w:val="baseline"/>
      </w:rPr>
    </w:lvl>
    <w:lvl w:ilvl="8">
      <w:start w:val="1"/>
      <w:numFmt w:val="bullet"/>
      <w:lvlText w:val="■"/>
      <w:lvlJc w:val="left"/>
      <w:pPr>
        <w:ind w:left="6210" w:hanging="180"/>
      </w:pPr>
      <w:rPr>
        <w:vertAlign w:val="baseli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HZ5H/y/vcBvV/vlvmyOJZKAvg==">CgMxLjAyDmguZTBlOWk1ajMwNmlhMg5oLmFqdmJnOWR4dnpweTgAciExYk01SXJfR2d6VEktdDJKaGQ4RU1Cekp3Zy1PR3h3aks=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